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background w:color="FFFFFF"/>
  <w:body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# FOCS Homework 10, for Day 11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You may edit your answers into this file, or add a separate file in the same directory.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If you add a separate file, please include the following at the top: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```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Student Name: Frankly Olin [change to your name]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Check one: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[ ] I completed this assignment without assistance or external resources.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[ ] I completed this assignment with assistance from ___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  and/or using these external resources: ___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```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## I. Logic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### 1.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The following tables are [truth tables](https://en.wikipedia.org/wiki/Truth_table).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_true_ and _false_ are represented by `T` and `F`. _OR(false, true)_ is commonly written in [infix notation](https://en.wikipedia.org/wiki/Infix_notation): `F OR T`.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The second table shows the value of the function _a OR b_, for all possible values _a_ and _b_. For example, _false OR true_ (the second row) has the value _true_ (the final cell of that row).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_a_ | _b_ | _a_ AND _b_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----|-----|---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F  |  F  | F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F  |  T  | F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T  |  F  | F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T  |  T  | T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_a_ | _b_ | _a_ OR _b_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----|-----|---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F  |  F  | F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F  |  T  | T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T  |  F  | T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T  |  T  | T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_a_ | _b_ | _a_ XOR _b_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----|-----|---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F  |  F  | F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F  |  T  | T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T  |  F  | T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T  |  T  | F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a. Construct the truth table for _a XOR (b XOR a)_.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_a_ | _b_ | _a XOR (b XOR a)_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----|-----|---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F  |  F  | F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F  |  T  | T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T  |  F  | F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T  |  T  | T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b. Which function corresponds to the English word "or", as used in "You will eat your meat OR you can't have any pudding" (where _a_ = "You will eat your meat" and _b_ = "you can't have any pudding").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The function XOR corresponds to the English word "or" in the context.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## II. Questions 2–6 are the same as in-class activities 2-6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### 2.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Consider the following context-free grammar G: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```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E -&gt; E + E | T         # &lt;- added "| T"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T -&gt; T x T | (E) | a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```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Convert G to a PDA.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5943600" cy="4457700"/>
            <wp:effectExtent b="742950" l="-742949" r="-742949" t="742950"/>
            <wp:docPr id="3" name="image05.png"/>
            <a:graphic>
              <a:graphicData uri="http://schemas.openxmlformats.org/drawingml/2006/picture">
                <pic:pic>
                  <pic:nvPicPr>
                    <pic:cNvPr id="0" name="image05.png"/>
                    <pic:cNvPicPr preferRelativeResize="0"/>
                  </pic:nvPicPr>
                  <pic:blipFill>
                    <a:blip r:embed="rId5"/>
                    <a:srcRect b="0" l="0" r="0" t="0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5943600" cy="445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### 3.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Convert grammar G from (2) to Chomsky Normal Form.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E -&gt; E + E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E --&gt; T 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T -&gt; T x T 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T --&gt; (E) 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T --&gt; a 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5943600" cy="4457700"/>
            <wp:effectExtent b="0" l="0" r="0" t="0"/>
            <wp:docPr id="1" name="image02.png"/>
            <a:graphic>
              <a:graphicData uri="http://schemas.openxmlformats.org/drawingml/2006/picture">
                <pic:pic>
                  <pic:nvPicPr>
                    <pic:cNvPr id="0" name="image02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### 4.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Is the grammar G's language a regular language? If yes, produce a FSA or regular expression for this language. If not, show this. 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Grammar G is not a regular language since we have rules: E --&gt; T and T --&gt; (E). These two rules allow us to produce unlimited number of nested parentheses. In order to figure out if the parentheses match, we need to have infinite states thus the grammar G is not regular. This is similar to the language a^n b^n which is also not regular at all from previous assignment.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### 5.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Theorem 1: The language {a^n b^n c^n} is not a context-free language.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a. Use Theorem 1, together with the languages {a^i b^i c^j} and {a^i b^j c^j}, to show that the set of context-free languages is not closed under intersection.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For a string in the intersection of both languages {a^i b^i c^j} and {a^i b^j c^j}, that means we have i = j. So the string in the intersection of these two languages is the same as the strings in the language {a^n b^n c^n}.  Since theorem 1 is given that this language is not context-free language, then the intersection of these two context-free langugages is not context-free language.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b. Use the pumping lemma for context-free languages [Sipser pp. 125] to prove Theorem 1.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Nova Mono" w:cs="Nova Mono" w:eastAsia="Nova Mono" w:hAnsi="Nova Mono"/>
          <w:rtl w:val="0"/>
        </w:rPr>
        <w:t xml:space="preserve">L = {a^n b^n c^n| n ≥1}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If L is a context free language then L must satisfy pumping lemma so L should be pumpable. 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Choose a number n of the pumping lemma. Then, take z as a^n b^n c^n. We should be able to break z into uv^ixy^iz and 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Nova Mono" w:cs="Nova Mono" w:eastAsia="Nova Mono" w:hAnsi="Nova Mono"/>
          <w:rtl w:val="0"/>
        </w:rPr>
        <w:t xml:space="preserve">|vwx| ≤ n, vx ≠ ε. There are two cases for the looping here: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First, vy contains all the variables, then either v or y will have two variables, if we increase the value of i then the whole string will be out of order. Thus it will not be in the language anymore.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Second, vy contains only two of the three variables. In this case, increasing i will make the total number of a, b and c respectively unequal. Thus the new string wil not be in the language anymore.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Since we have a contradiction here, the grammar is not context free language. 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### 6.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Consider the context-free grammar G: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```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S -&gt; NP VP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NP -&gt; NP PP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NP -&gt; DET N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VP -&gt; V NP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VP -&gt; VP PP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DET -&gt; a | the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N -&gt; boy | girl | flowers | binoculars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V -&gt; touches | sees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PP -&gt; P NP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P -&gt; in | from | with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```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a. Show that the string "the girl touches the boy with the flower" has two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different leftmost derivations.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5943600" cy="7924800"/>
            <wp:effectExtent b="0" l="0" r="0" t="0"/>
            <wp:docPr id="2" name="image03.png"/>
            <a:graphic>
              <a:graphicData uri="http://schemas.openxmlformats.org/drawingml/2006/picture">
                <pic:pic>
                  <pic:nvPicPr>
                    <pic:cNvPr id="0" name="image03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b. Describe in English the two different meanings of this sentence.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The first derivation means that the girl touches the boy who has the flower.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The second derivation means that the girl uses the flower to touch the boy.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c. Use G to generate another ambiguous sentence.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5943600" cy="4457700"/>
            <wp:effectExtent b="742950" l="-742949" r="-742949" t="742950"/>
            <wp:docPr id="4" name="image07.png"/>
            <a:graphic>
              <a:graphicData uri="http://schemas.openxmlformats.org/drawingml/2006/picture">
                <pic:pic>
                  <pic:nvPicPr>
                    <pic:cNvPr id="0" name="image07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943600" cy="445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d. Modify G so that it generates strings with adjectives: `the girl saw the tall boy`, `the girl touches the boy with a purple flower`.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```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S -&gt; NP VP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NP -&gt; NP PP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NP -&gt; DET N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NP -&gt; DET ADJP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ADJP -&gt; ADJ N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ADJ -&gt; tall | purple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VP -&gt; V NP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VP -&gt; VP PP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DET -&gt; a | the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N -&gt; boy | girl | flowers | binoculars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V -&gt; touches | sees | saw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PP -&gt; P NP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P -&gt; in | from | with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```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You don't need to know this, but here's how the variable names relate to linguistics.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Variable | meaning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---|---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S | sentence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DET | determiner (article)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N | noun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NP | noun phrase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P | preposition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PP | prepositional phrase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V | verb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VP | verb phrase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[Adapted from Sipser 2.8.]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sectPr>
      <w:pgSz w:h="15840" w:w="12240"/>
      <w:pgMar w:bottom="1440" w:top="1440" w:left="1440" w:right="144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font w:name="Arial"/>
  <w:font w:name="Nova Mono">
    <w:embedRegular w:fontKey="{00000000-0000-0000-0000-000000000000}" r:id="rId1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displayBackgroundShape w:val="1"/>
  <w:defaultTabStop w:val="720"/>
  <w:compat>
    <w:compatSetting w:val="14" w:name="compatibilityMode" w:uri="http://schemas.microsoft.com/office/word"/>
  </w:compat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docDefaults>
    <w:rPrDefault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vertAlign w:val="baseline"/>
      </w:rPr>
    </w:rPrDefault>
    <w:pPrDefault>
      <w:pPr>
        <w:keepNext w:val="0"/>
        <w:keepLines w:val="0"/>
        <w:widowControl w:val="1"/>
        <w:spacing w:after="0" w:before="0" w:line="276" w:lineRule="auto"/>
        <w:ind w:left="0" w:right="0" w:firstLine="0"/>
        <w:jc w:val="left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  <w:contextualSpacing w:val="1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  <w:contextualSpacing w:val="1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  <w:contextualSpacing w:val="1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  <w:contextualSpacing w:val="1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  <w:contextualSpacing w:val="1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  <w:contextualSpacing w:val="1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  <w:contextualSpacing w:val="1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  <w:contextualSpacing w:val="1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numbering" Target="numbering.xml"/><Relationship Id="rId4" Type="http://schemas.openxmlformats.org/officeDocument/2006/relationships/styles" Target="styles.xml"/><Relationship Id="rId5" Type="http://schemas.openxmlformats.org/officeDocument/2006/relationships/image" Target="media/image05.png"/><Relationship Id="rId6" Type="http://schemas.openxmlformats.org/officeDocument/2006/relationships/image" Target="media/image02.png"/><Relationship Id="rId7" Type="http://schemas.openxmlformats.org/officeDocument/2006/relationships/image" Target="media/image03.png"/><Relationship Id="rId8" Type="http://schemas.openxmlformats.org/officeDocument/2006/relationships/image" Target="media/image07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NovaMono-regular.ttf"/></Relationships>
</file>